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6" w:rsidRDefault="002434A6" w:rsidP="005D07D8">
      <w:pPr>
        <w:jc w:val="center"/>
        <w:rPr>
          <w:sz w:val="26"/>
          <w:szCs w:val="26"/>
        </w:rPr>
      </w:pPr>
    </w:p>
    <w:p w:rsidR="002434A6" w:rsidRPr="00A41014" w:rsidRDefault="002434A6" w:rsidP="0069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41014">
        <w:rPr>
          <w:b/>
          <w:bCs/>
          <w:sz w:val="28"/>
          <w:szCs w:val="28"/>
        </w:rPr>
        <w:t>ПОСТАНОВЛЕНИЕ</w:t>
      </w:r>
    </w:p>
    <w:p w:rsidR="002434A6" w:rsidRPr="00A41014" w:rsidRDefault="002434A6" w:rsidP="00692A64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2434A6" w:rsidRPr="00A41014" w:rsidRDefault="002434A6" w:rsidP="00692A6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434A6" w:rsidRPr="00A41014" w:rsidRDefault="002434A6" w:rsidP="00692A64">
      <w:pPr>
        <w:spacing w:before="150" w:after="150"/>
        <w:rPr>
          <w:b/>
          <w:bCs/>
          <w:color w:val="000000"/>
        </w:rPr>
      </w:pPr>
    </w:p>
    <w:p w:rsidR="002434A6" w:rsidRPr="00692A64" w:rsidRDefault="002434A6" w:rsidP="00692A64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  14</w:t>
      </w:r>
      <w:r w:rsidRPr="009B7A1D">
        <w:rPr>
          <w:color w:val="000000"/>
          <w:sz w:val="28"/>
          <w:szCs w:val="28"/>
          <w:u w:val="single"/>
        </w:rPr>
        <w:t xml:space="preserve">  апреля  2022 г. № </w:t>
      </w:r>
      <w:r>
        <w:rPr>
          <w:color w:val="000000"/>
          <w:sz w:val="28"/>
          <w:szCs w:val="28"/>
          <w:u w:val="single"/>
        </w:rPr>
        <w:t>54</w:t>
      </w:r>
    </w:p>
    <w:p w:rsidR="002434A6" w:rsidRDefault="002434A6" w:rsidP="005D07D8">
      <w:pPr>
        <w:tabs>
          <w:tab w:val="left" w:pos="595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34A6" w:rsidRDefault="002434A6" w:rsidP="005D07D8">
      <w:pPr>
        <w:pStyle w:val="1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исполнении бюджета Купцовского сельского поселения</w:t>
      </w:r>
    </w:p>
    <w:p w:rsidR="002434A6" w:rsidRDefault="002434A6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2434A6" w:rsidRDefault="002434A6" w:rsidP="005D07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  1 квартал 2022 года</w:t>
      </w:r>
    </w:p>
    <w:p w:rsidR="002434A6" w:rsidRDefault="002434A6" w:rsidP="005D07D8">
      <w:pPr>
        <w:jc w:val="center"/>
        <w:rPr>
          <w:b/>
          <w:bCs/>
          <w:sz w:val="26"/>
          <w:szCs w:val="26"/>
        </w:rPr>
      </w:pPr>
    </w:p>
    <w:p w:rsidR="002434A6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отчет об исполнении бюджета Купцовского сельского поселения за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квартал 2022 года, администрация  Купцовского сельского поселения отмечает, что бюджет Купцовского сельского поселения за 1 квартал 2022  года по доходам выполнен на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23,0 </w:t>
      </w:r>
      <w:r w:rsidRPr="00C131B9">
        <w:rPr>
          <w:rFonts w:ascii="Times New Roman" w:hAnsi="Times New Roman" w:cs="Times New Roman"/>
          <w:b/>
          <w:bCs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 при уточненном годовом плане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5 691,2 </w:t>
      </w:r>
      <w:r w:rsidRPr="001401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401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 получено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1 298,0 </w:t>
      </w:r>
      <w:r w:rsidRPr="001401D6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рублей, в том числе по собственным доходам - на </w:t>
      </w:r>
      <w:r>
        <w:rPr>
          <w:rFonts w:ascii="Times New Roman" w:hAnsi="Times New Roman" w:cs="Times New Roman"/>
          <w:b/>
          <w:bCs/>
          <w:sz w:val="26"/>
          <w:szCs w:val="26"/>
        </w:rPr>
        <w:t>22,1 %.</w:t>
      </w:r>
    </w:p>
    <w:p w:rsidR="002434A6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бюджет Купцовского сельского поселения поступило собственных доходов в сумме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255,6 </w:t>
      </w:r>
      <w:r w:rsidRPr="001401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401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 при бюджетных назначениях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1156,6 </w:t>
      </w:r>
      <w:r w:rsidRPr="001401D6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2434A6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расходам бюджет Купцовского сельского поселения за 1 квартал 2022 года выполнен на </w:t>
      </w:r>
      <w:r>
        <w:rPr>
          <w:rFonts w:ascii="Times New Roman" w:hAnsi="Times New Roman" w:cs="Times New Roman"/>
          <w:b/>
          <w:bCs/>
          <w:sz w:val="26"/>
          <w:szCs w:val="26"/>
        </w:rPr>
        <w:t>15,0</w:t>
      </w:r>
      <w:r>
        <w:rPr>
          <w:rFonts w:ascii="Times New Roman" w:hAnsi="Times New Roman" w:cs="Times New Roman"/>
          <w:sz w:val="26"/>
          <w:szCs w:val="26"/>
        </w:rPr>
        <w:t xml:space="preserve"> % при  годовом плане </w:t>
      </w:r>
      <w:r>
        <w:rPr>
          <w:rFonts w:ascii="Times New Roman" w:hAnsi="Times New Roman" w:cs="Times New Roman"/>
          <w:b/>
          <w:bCs/>
          <w:sz w:val="26"/>
          <w:szCs w:val="26"/>
        </w:rPr>
        <w:t>6 230,6 </w:t>
      </w:r>
      <w:r w:rsidRPr="00E9365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936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935,4 </w:t>
      </w:r>
      <w:r>
        <w:rPr>
          <w:rFonts w:ascii="Times New Roman" w:hAnsi="Times New Roman" w:cs="Times New Roman"/>
          <w:sz w:val="26"/>
          <w:szCs w:val="26"/>
        </w:rPr>
        <w:t>тыс.рублей.</w:t>
      </w:r>
    </w:p>
    <w:p w:rsidR="002434A6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них: Общегосударственные вопросы профинансированы на </w:t>
      </w:r>
      <w:r w:rsidRPr="00730F10">
        <w:rPr>
          <w:rFonts w:ascii="Times New Roman" w:hAnsi="Times New Roman" w:cs="Times New Roman"/>
          <w:b/>
          <w:bCs/>
          <w:sz w:val="26"/>
          <w:szCs w:val="26"/>
        </w:rPr>
        <w:t>505,7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ублей,  национальная оборона профинансирована на </w:t>
      </w:r>
      <w:r w:rsidRPr="00730F10">
        <w:rPr>
          <w:rFonts w:ascii="Times New Roman" w:hAnsi="Times New Roman" w:cs="Times New Roman"/>
          <w:b/>
          <w:bCs/>
          <w:sz w:val="26"/>
          <w:szCs w:val="26"/>
        </w:rPr>
        <w:t>16,7</w:t>
      </w:r>
      <w:r>
        <w:rPr>
          <w:rFonts w:ascii="Times New Roman" w:hAnsi="Times New Roman" w:cs="Times New Roman"/>
          <w:sz w:val="26"/>
          <w:szCs w:val="26"/>
        </w:rPr>
        <w:t xml:space="preserve"> тыс.рублей,  национальная экономика профинансирована на   </w:t>
      </w:r>
      <w:r w:rsidRPr="00730F10">
        <w:rPr>
          <w:rFonts w:ascii="Times New Roman" w:hAnsi="Times New Roman" w:cs="Times New Roman"/>
          <w:b/>
          <w:bCs/>
          <w:sz w:val="26"/>
          <w:szCs w:val="26"/>
        </w:rPr>
        <w:t>146,8</w:t>
      </w:r>
      <w:r>
        <w:rPr>
          <w:rFonts w:ascii="Times New Roman" w:hAnsi="Times New Roman" w:cs="Times New Roman"/>
          <w:sz w:val="26"/>
          <w:szCs w:val="26"/>
        </w:rPr>
        <w:t xml:space="preserve"> тыс.рублей,  культура и кинематография  профинансирована на </w:t>
      </w:r>
      <w:r w:rsidRPr="00730F10">
        <w:rPr>
          <w:rFonts w:ascii="Times New Roman" w:hAnsi="Times New Roman" w:cs="Times New Roman"/>
          <w:b/>
          <w:bCs/>
          <w:sz w:val="26"/>
          <w:szCs w:val="26"/>
        </w:rPr>
        <w:t>257,0</w:t>
      </w:r>
      <w:r>
        <w:rPr>
          <w:rFonts w:ascii="Times New Roman" w:hAnsi="Times New Roman" w:cs="Times New Roman"/>
          <w:sz w:val="26"/>
          <w:szCs w:val="26"/>
        </w:rPr>
        <w:t xml:space="preserve"> тыс.рублей,  социальная политика профинансирована  на </w:t>
      </w:r>
      <w:r w:rsidRPr="00730F10">
        <w:rPr>
          <w:rFonts w:ascii="Times New Roman" w:hAnsi="Times New Roman" w:cs="Times New Roman"/>
          <w:b/>
          <w:bCs/>
          <w:sz w:val="26"/>
          <w:szCs w:val="26"/>
        </w:rPr>
        <w:t>3,0</w:t>
      </w:r>
      <w:r>
        <w:rPr>
          <w:rFonts w:ascii="Times New Roman" w:hAnsi="Times New Roman" w:cs="Times New Roman"/>
          <w:sz w:val="26"/>
          <w:szCs w:val="26"/>
        </w:rPr>
        <w:t xml:space="preserve"> тыс.рублей, </w:t>
      </w:r>
      <w:r w:rsidRPr="00B630C9">
        <w:rPr>
          <w:rFonts w:ascii="Times New Roman" w:hAnsi="Times New Roman" w:cs="Times New Roman"/>
          <w:sz w:val="26"/>
          <w:szCs w:val="26"/>
        </w:rPr>
        <w:t>средства массовой</w:t>
      </w:r>
      <w:r>
        <w:rPr>
          <w:rFonts w:ascii="Times New Roman" w:hAnsi="Times New Roman" w:cs="Times New Roman"/>
          <w:sz w:val="26"/>
          <w:szCs w:val="26"/>
        </w:rPr>
        <w:t xml:space="preserve"> информации за 1 квартал 2022 года не профинансированы.</w:t>
      </w:r>
    </w:p>
    <w:p w:rsidR="002434A6" w:rsidRPr="00BB6353" w:rsidRDefault="002434A6" w:rsidP="00B44F54">
      <w:pPr>
        <w:jc w:val="both"/>
        <w:rPr>
          <w:sz w:val="28"/>
          <w:szCs w:val="28"/>
        </w:rPr>
      </w:pPr>
      <w:r>
        <w:t xml:space="preserve">   </w:t>
      </w:r>
      <w:r w:rsidRPr="00BB6353">
        <w:rPr>
          <w:sz w:val="28"/>
          <w:szCs w:val="28"/>
        </w:rPr>
        <w:t xml:space="preserve">Численность муниципальных служащих и </w:t>
      </w:r>
      <w:proofErr w:type="gramStart"/>
      <w:r w:rsidRPr="00BB6353">
        <w:rPr>
          <w:sz w:val="28"/>
          <w:szCs w:val="28"/>
        </w:rPr>
        <w:t xml:space="preserve">лиц, замещающих муниципальные должности администрации </w:t>
      </w:r>
      <w:r w:rsidRPr="00BB6353">
        <w:rPr>
          <w:rFonts w:ascii="Times New Roman CYR" w:hAnsi="Times New Roman CYR" w:cs="Times New Roman CYR"/>
          <w:sz w:val="28"/>
          <w:szCs w:val="28"/>
        </w:rPr>
        <w:t>Купцовского сельского поселения за 1 квартал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BB6353">
        <w:rPr>
          <w:rFonts w:ascii="Times New Roman CYR" w:hAnsi="Times New Roman CYR" w:cs="Times New Roman CYR"/>
          <w:sz w:val="28"/>
          <w:szCs w:val="28"/>
        </w:rPr>
        <w:t xml:space="preserve"> года составили</w:t>
      </w:r>
      <w:proofErr w:type="gramEnd"/>
      <w:r w:rsidRPr="00BB63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BB6353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Pr="00BB6353">
        <w:rPr>
          <w:sz w:val="28"/>
          <w:szCs w:val="28"/>
        </w:rPr>
        <w:t xml:space="preserve">, расходы на их содержание и содержание работников составили – </w:t>
      </w:r>
      <w:r w:rsidRPr="00170E97">
        <w:rPr>
          <w:b/>
          <w:bCs/>
          <w:sz w:val="28"/>
          <w:szCs w:val="28"/>
        </w:rPr>
        <w:t>281,0</w:t>
      </w:r>
      <w:r w:rsidRPr="00BB6353">
        <w:rPr>
          <w:sz w:val="28"/>
          <w:szCs w:val="28"/>
        </w:rPr>
        <w:t xml:space="preserve"> тыс. рублей.</w:t>
      </w:r>
    </w:p>
    <w:p w:rsidR="002434A6" w:rsidRPr="00BB6353" w:rsidRDefault="002434A6" w:rsidP="00B44F54">
      <w:pPr>
        <w:jc w:val="both"/>
        <w:rPr>
          <w:sz w:val="28"/>
          <w:szCs w:val="28"/>
        </w:rPr>
      </w:pPr>
      <w:r w:rsidRPr="00BB6353">
        <w:rPr>
          <w:sz w:val="28"/>
          <w:szCs w:val="28"/>
        </w:rPr>
        <w:t xml:space="preserve">   Численность работников муниципальных учреждений администрации Купцовского сельского поселения за 1 квартал 202</w:t>
      </w:r>
      <w:r>
        <w:rPr>
          <w:sz w:val="28"/>
          <w:szCs w:val="28"/>
        </w:rPr>
        <w:t>2</w:t>
      </w:r>
      <w:r w:rsidRPr="00BB6353">
        <w:rPr>
          <w:sz w:val="28"/>
          <w:szCs w:val="28"/>
        </w:rPr>
        <w:t xml:space="preserve"> года составили 7 человек, расходы на оплату труда с начислениями составили  - </w:t>
      </w:r>
      <w:r w:rsidRPr="00170E97">
        <w:rPr>
          <w:b/>
          <w:bCs/>
          <w:sz w:val="28"/>
          <w:szCs w:val="28"/>
        </w:rPr>
        <w:t>156,4</w:t>
      </w:r>
      <w:r w:rsidRPr="00BB6353">
        <w:rPr>
          <w:sz w:val="28"/>
          <w:szCs w:val="28"/>
        </w:rPr>
        <w:t xml:space="preserve"> тыс. руб.</w:t>
      </w:r>
    </w:p>
    <w:p w:rsidR="002434A6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1 квартал 2022 года,  </w:t>
      </w: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 Купцовского сельского поселения  постановила:</w:t>
      </w:r>
    </w:p>
    <w:p w:rsidR="002434A6" w:rsidRDefault="002434A6" w:rsidP="005D0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отчет об исполнении бюджета Купцовского сельского поселения за 1 квартал 2022 года с учетом безвозмездных поступлений из областного бюджета по доходам в сумме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1042,3 </w:t>
      </w:r>
      <w:r w:rsidRPr="00BB635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B63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ублей  </w:t>
      </w:r>
      <w:r w:rsidRPr="00BB6353">
        <w:rPr>
          <w:rFonts w:ascii="Times New Roman CYR" w:hAnsi="Times New Roman CYR" w:cs="Times New Roman CYR"/>
          <w:sz w:val="28"/>
          <w:szCs w:val="28"/>
        </w:rPr>
        <w:t xml:space="preserve">и по расходам в сумме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935,4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434A6" w:rsidRDefault="002434A6" w:rsidP="005D07D8">
      <w:pPr>
        <w:pStyle w:val="ConsPlusNormal"/>
        <w:widowControl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Купцовского сельского поселения</w:t>
      </w:r>
    </w:p>
    <w:p w:rsidR="002434A6" w:rsidRDefault="002434A6" w:rsidP="005D07D8">
      <w:pPr>
        <w:tabs>
          <w:tab w:val="left" w:pos="6570"/>
        </w:tabs>
        <w:rPr>
          <w:sz w:val="26"/>
          <w:szCs w:val="26"/>
        </w:rPr>
      </w:pPr>
    </w:p>
    <w:p w:rsidR="002434A6" w:rsidRPr="00692A64" w:rsidRDefault="002434A6" w:rsidP="005D07D8">
      <w:pPr>
        <w:tabs>
          <w:tab w:val="left" w:pos="6570"/>
        </w:tabs>
        <w:rPr>
          <w:sz w:val="26"/>
          <w:szCs w:val="26"/>
        </w:rPr>
      </w:pPr>
      <w:r w:rsidRPr="00692A64">
        <w:rPr>
          <w:sz w:val="26"/>
          <w:szCs w:val="26"/>
        </w:rPr>
        <w:t xml:space="preserve">Глава </w:t>
      </w:r>
      <w:proofErr w:type="gramStart"/>
      <w:r w:rsidRPr="00692A64">
        <w:rPr>
          <w:sz w:val="26"/>
          <w:szCs w:val="26"/>
        </w:rPr>
        <w:t>Купцовского</w:t>
      </w:r>
      <w:proofErr w:type="gramEnd"/>
      <w:r w:rsidRPr="00692A64">
        <w:rPr>
          <w:sz w:val="26"/>
          <w:szCs w:val="26"/>
        </w:rPr>
        <w:t xml:space="preserve"> </w:t>
      </w:r>
    </w:p>
    <w:p w:rsidR="002434A6" w:rsidRPr="00692A64" w:rsidRDefault="002434A6" w:rsidP="005D07D8">
      <w:pPr>
        <w:tabs>
          <w:tab w:val="left" w:pos="6570"/>
        </w:tabs>
        <w:rPr>
          <w:sz w:val="26"/>
          <w:szCs w:val="26"/>
        </w:rPr>
      </w:pPr>
      <w:r w:rsidRPr="00692A64">
        <w:rPr>
          <w:sz w:val="26"/>
          <w:szCs w:val="26"/>
        </w:rPr>
        <w:t xml:space="preserve">сельского поселения                                                                   В.А.Вдовин     </w:t>
      </w:r>
    </w:p>
    <w:p w:rsidR="002434A6" w:rsidRDefault="002434A6" w:rsidP="005D07D8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2434A6" w:rsidRDefault="002434A6" w:rsidP="005D07D8">
      <w:pPr>
        <w:tabs>
          <w:tab w:val="left" w:pos="6570"/>
        </w:tabs>
        <w:rPr>
          <w:sz w:val="26"/>
          <w:szCs w:val="26"/>
        </w:rPr>
      </w:pPr>
    </w:p>
    <w:p w:rsidR="002434A6" w:rsidRDefault="002434A6" w:rsidP="005D07D8">
      <w:pPr>
        <w:tabs>
          <w:tab w:val="left" w:pos="6570"/>
        </w:tabs>
        <w:rPr>
          <w:sz w:val="26"/>
          <w:szCs w:val="26"/>
        </w:rPr>
      </w:pPr>
    </w:p>
    <w:p w:rsidR="002434A6" w:rsidRDefault="002434A6" w:rsidP="005D07D8">
      <w:pPr>
        <w:jc w:val="right"/>
      </w:pPr>
      <w:r>
        <w:t>Приложение № 1</w:t>
      </w:r>
    </w:p>
    <w:p w:rsidR="002434A6" w:rsidRDefault="002434A6" w:rsidP="005D07D8">
      <w:pPr>
        <w:jc w:val="right"/>
      </w:pPr>
      <w:r>
        <w:t>Постановлению администрации Купцовского сельского поселения</w:t>
      </w:r>
    </w:p>
    <w:p w:rsidR="002434A6" w:rsidRDefault="002434A6" w:rsidP="005D07D8">
      <w:pPr>
        <w:jc w:val="right"/>
      </w:pPr>
      <w:r>
        <w:t xml:space="preserve"> от 14 апреля 2022 г.  № 54</w:t>
      </w:r>
    </w:p>
    <w:p w:rsidR="002434A6" w:rsidRPr="005349B3" w:rsidRDefault="002434A6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ОТЧЕТ</w:t>
      </w:r>
    </w:p>
    <w:p w:rsidR="002434A6" w:rsidRPr="005349B3" w:rsidRDefault="002434A6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>ОБ ИСПОЛНЕНИИ БЮДЖЕТА  КУПЦОВСКОГО СЕЛЬСКОГО ПОСЕЛЕНИЯ</w:t>
      </w:r>
      <w:bookmarkStart w:id="0" w:name="_GoBack"/>
      <w:bookmarkEnd w:id="0"/>
    </w:p>
    <w:p w:rsidR="002434A6" w:rsidRDefault="002434A6" w:rsidP="005D07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B3">
        <w:rPr>
          <w:rFonts w:ascii="Times New Roman" w:hAnsi="Times New Roman" w:cs="Times New Roman"/>
          <w:sz w:val="24"/>
          <w:szCs w:val="24"/>
        </w:rPr>
        <w:t xml:space="preserve">ДОХОДЫ  за  </w:t>
      </w:r>
      <w:r>
        <w:rPr>
          <w:rFonts w:ascii="Times New Roman" w:hAnsi="Times New Roman" w:cs="Times New Roman"/>
          <w:sz w:val="24"/>
          <w:szCs w:val="24"/>
        </w:rPr>
        <w:t xml:space="preserve">1 квартал  2022 </w:t>
      </w:r>
      <w:r w:rsidRPr="005349B3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0254" w:type="dxa"/>
        <w:tblInd w:w="-5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80"/>
        <w:gridCol w:w="850"/>
        <w:gridCol w:w="1417"/>
        <w:gridCol w:w="709"/>
        <w:gridCol w:w="444"/>
        <w:gridCol w:w="402"/>
        <w:gridCol w:w="672"/>
        <w:gridCol w:w="134"/>
        <w:gridCol w:w="946"/>
      </w:tblGrid>
      <w:tr w:rsidR="002434A6" w:rsidTr="00692A64">
        <w:trPr>
          <w:trHeight w:val="96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2434A6" w:rsidRDefault="002434A6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2022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2434A6" w:rsidRPr="000766E8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2434A6" w:rsidRDefault="002434A6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2434A6" w:rsidRPr="000766E8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2434A6" w:rsidRDefault="002434A6" w:rsidP="00A43F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г</w:t>
            </w:r>
          </w:p>
        </w:tc>
      </w:tr>
      <w:tr w:rsidR="002434A6" w:rsidTr="00692A64">
        <w:trPr>
          <w:trHeight w:val="45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  <w:p w:rsidR="002434A6" w:rsidRDefault="002434A6" w:rsidP="00985D80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4A6" w:rsidTr="00692A64">
        <w:trPr>
          <w:trHeight w:val="72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2434A6" w:rsidTr="00692A64">
        <w:trPr>
          <w:trHeight w:val="7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 w:rsidP="00841673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257,9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434A6" w:rsidTr="00692A64">
        <w:trPr>
          <w:trHeight w:val="64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widowControl w:val="0"/>
              <w:autoSpaceDE w:val="0"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 w:rsidP="00A43F84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-24,3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 w:rsidP="00A43F84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-7,1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</w:tr>
      <w:tr w:rsidR="002434A6" w:rsidTr="00692A64">
        <w:trPr>
          <w:trHeight w:val="1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2434A6" w:rsidTr="00692A64">
        <w:trPr>
          <w:trHeight w:val="18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182 101  02030  01 0000 110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Tr="00692A64">
        <w:trPr>
          <w:trHeight w:val="203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182 1 05  03010 01 0000 110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</w:tr>
      <w:tr w:rsidR="002434A6" w:rsidTr="00692A64">
        <w:trPr>
          <w:trHeight w:val="1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434A6" w:rsidTr="00692A64">
        <w:trPr>
          <w:trHeight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 w:rsidP="00416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 w:rsidP="0041616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2434A6" w:rsidTr="00692A64">
        <w:trPr>
          <w:trHeight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Tr="00692A64">
        <w:trPr>
          <w:trHeight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 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944 1 11 05025 10 0000 120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Tr="00692A64">
        <w:trPr>
          <w:trHeight w:val="4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2434A6" w:rsidTr="00692A64">
        <w:trPr>
          <w:trHeight w:val="4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2434A6" w:rsidTr="00692A64">
        <w:trPr>
          <w:trHeight w:val="4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944 1 17 01050 10 0000 180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Tr="00692A64">
        <w:trPr>
          <w:trHeight w:val="24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right="-7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 w:rsidP="008416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1 156,6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2434A6" w:rsidTr="00692A64">
        <w:trPr>
          <w:trHeight w:val="45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944 2 02 15001 10 0000 150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1 499,0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Tr="00692A64">
        <w:trPr>
          <w:trHeight w:val="223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944 2 02 49999 10 0000 150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2 801,4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</w:tr>
      <w:tr w:rsidR="002434A6" w:rsidTr="00692A64">
        <w:trPr>
          <w:trHeight w:val="3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napToGrid w:val="0"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944 2 02 35118 10 0000 150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</w:tr>
      <w:tr w:rsidR="002434A6" w:rsidTr="00692A64">
        <w:trPr>
          <w:trHeight w:val="3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944 2 02 30024 10 0000 150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2434A6" w:rsidTr="00692A64">
        <w:trPr>
          <w:trHeight w:val="3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944 2 02 40014 10 0000 150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3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34A6" w:rsidTr="00692A64">
        <w:trPr>
          <w:trHeight w:val="33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944 20215001100000 150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4167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6B">
              <w:rPr>
                <w:rFonts w:ascii="Times New Roman" w:hAnsi="Times New Roman" w:cs="Times New Roman"/>
                <w:sz w:val="18"/>
                <w:szCs w:val="18"/>
              </w:rPr>
              <w:t>374,8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777D6B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4A6" w:rsidTr="00692A64">
        <w:trPr>
          <w:trHeight w:val="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  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5 691,2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1 298,0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Pr="00364512" w:rsidRDefault="002434A6" w:rsidP="00730F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</w:tr>
      <w:tr w:rsidR="002434A6" w:rsidTr="00692A64">
        <w:trPr>
          <w:trHeight w:val="528"/>
        </w:trPr>
        <w:tc>
          <w:tcPr>
            <w:tcW w:w="102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34A6" w:rsidRDefault="002434A6" w:rsidP="00214D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A6" w:rsidRDefault="002434A6" w:rsidP="00692A64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4A6" w:rsidRDefault="002434A6" w:rsidP="00777D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 за  1 квартал  2022 </w:t>
            </w:r>
            <w:r w:rsidRPr="00534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434A6" w:rsidTr="00692A64">
        <w:trPr>
          <w:trHeight w:val="797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расхода по ФКР, КЦСР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2434A6" w:rsidRDefault="002434A6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2022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  <w:p w:rsidR="002434A6" w:rsidRPr="005349B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1 квартал</w:t>
            </w:r>
          </w:p>
          <w:p w:rsidR="002434A6" w:rsidRDefault="002434A6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2434A6" w:rsidRPr="005349B3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1 квартал</w:t>
            </w:r>
          </w:p>
          <w:p w:rsidR="002434A6" w:rsidRDefault="002434A6" w:rsidP="00CF5A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 г</w:t>
            </w:r>
          </w:p>
        </w:tc>
      </w:tr>
      <w:tr w:rsidR="002434A6" w:rsidTr="00692A64">
        <w:trPr>
          <w:trHeight w:val="25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4B3276" w:rsidRDefault="002434A6" w:rsidP="0094676F">
            <w:pPr>
              <w:pStyle w:val="ConsPlusNormal"/>
              <w:widowControl/>
              <w:spacing w:line="276" w:lineRule="auto"/>
              <w:ind w:hanging="79"/>
              <w:rPr>
                <w:rFonts w:ascii="Times New Roman" w:hAnsi="Times New Roman" w:cs="Times New Roman"/>
                <w:sz w:val="16"/>
                <w:szCs w:val="16"/>
              </w:rPr>
            </w:pPr>
            <w:r w:rsidRPr="004B3276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Функционирование высшего должностного лица субъекта РФ и   ОМС 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4B327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76">
              <w:rPr>
                <w:rFonts w:ascii="Times New Roman" w:hAnsi="Times New Roman" w:cs="Times New Roman"/>
                <w:sz w:val="16"/>
                <w:szCs w:val="16"/>
              </w:rPr>
              <w:t>944 01 02  64 000 75540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D452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724,0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2434A6" w:rsidTr="00692A64">
        <w:trPr>
          <w:trHeight w:val="36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DB29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944 01 04  64 000 00020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1342,5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101,1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7,5</w:t>
            </w:r>
          </w:p>
        </w:tc>
      </w:tr>
      <w:tr w:rsidR="002434A6" w:rsidTr="00692A64">
        <w:trPr>
          <w:trHeight w:val="34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944 01 04 64 000 70010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3,4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33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972,0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230,2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24,0</w:t>
            </w:r>
          </w:p>
        </w:tc>
      </w:tr>
      <w:tr w:rsidR="002434A6" w:rsidTr="00692A64">
        <w:trPr>
          <w:trHeight w:val="32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944 01 04 64 000 80080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15,2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13,2</w:t>
            </w:r>
          </w:p>
        </w:tc>
      </w:tr>
      <w:tr w:rsidR="002434A6" w:rsidTr="00692A64">
        <w:trPr>
          <w:trHeight w:val="44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944 01 04 99 000 24060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25,9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6,5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70C6">
              <w:rPr>
                <w:sz w:val="16"/>
                <w:szCs w:val="16"/>
              </w:rPr>
              <w:t>25,0</w:t>
            </w:r>
          </w:p>
        </w:tc>
      </w:tr>
      <w:tr w:rsidR="002434A6" w:rsidTr="00692A64">
        <w:trPr>
          <w:trHeight w:val="41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DB29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944 01 04  64 000 00000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D452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570C6">
              <w:rPr>
                <w:b/>
                <w:bCs/>
                <w:sz w:val="16"/>
                <w:szCs w:val="16"/>
              </w:rPr>
              <w:t>3 083,0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CF5A2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570C6">
              <w:rPr>
                <w:b/>
                <w:bCs/>
                <w:sz w:val="16"/>
                <w:szCs w:val="16"/>
              </w:rPr>
              <w:t>480,6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570C6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2434A6" w:rsidTr="00692A64">
        <w:trPr>
          <w:trHeight w:val="119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434A6" w:rsidTr="00692A64">
        <w:trPr>
          <w:trHeight w:val="179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944 01 06 90 000 80250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434A6" w:rsidTr="00692A64">
        <w:trPr>
          <w:trHeight w:val="10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944 01 06 90 000 00000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2434A6" w:rsidTr="00692A64">
        <w:trPr>
          <w:trHeight w:val="10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C87CE5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944 01 07 90 000 00060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944 01 11 64 000 80070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944 01 13 64 000 80020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944 01 13 64 000 80100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944 01 13 64 000 80230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2434A6" w:rsidTr="00692A64">
        <w:trPr>
          <w:trHeight w:val="11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247750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4775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944 01 00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D452A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C6">
              <w:rPr>
                <w:rFonts w:ascii="Times New Roman" w:hAnsi="Times New Roman" w:cs="Times New Roman"/>
                <w:b/>
                <w:bCs/>
              </w:rPr>
              <w:t>3 277,3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C6">
              <w:rPr>
                <w:rFonts w:ascii="Times New Roman" w:hAnsi="Times New Roman" w:cs="Times New Roman"/>
                <w:b/>
                <w:bCs/>
              </w:rPr>
              <w:t>505,7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0C6">
              <w:rPr>
                <w:rFonts w:ascii="Times New Roman" w:hAnsi="Times New Roman" w:cs="Times New Roman"/>
                <w:b/>
                <w:bCs/>
              </w:rPr>
              <w:t>15,4</w:t>
            </w:r>
          </w:p>
        </w:tc>
      </w:tr>
      <w:tr w:rsidR="002434A6" w:rsidTr="00692A64">
        <w:trPr>
          <w:trHeight w:val="16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944 02 03  99 000 51180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</w:tr>
      <w:tr w:rsidR="002434A6" w:rsidTr="00692A64">
        <w:trPr>
          <w:trHeight w:val="22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19,0</w:t>
            </w:r>
          </w:p>
        </w:tc>
      </w:tr>
      <w:tr w:rsidR="002434A6" w:rsidTr="00692A64">
        <w:trPr>
          <w:trHeight w:val="12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932392" w:rsidRDefault="002434A6" w:rsidP="0035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</w:t>
            </w: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 xml:space="preserve"> 64 000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12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35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944 03 10 64 000 75540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Tr="00692A64">
        <w:trPr>
          <w:trHeight w:val="124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944 03 14 64 000 75540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43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безопасность и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944 03 00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11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944 04 05 99 000 71450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570C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 w:rsidP="00932392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570C6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434A6" w:rsidTr="00692A64">
        <w:trPr>
          <w:trHeight w:val="226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932392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392">
              <w:rPr>
                <w:rFonts w:ascii="Times New Roman" w:hAnsi="Times New Roman" w:cs="Times New Roman"/>
                <w:sz w:val="16"/>
                <w:szCs w:val="16"/>
              </w:rPr>
              <w:t>944 04 09 08 000 24020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462,5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</w:tr>
      <w:tr w:rsidR="002434A6" w:rsidTr="00692A64">
        <w:trPr>
          <w:trHeight w:val="18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944 04 00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25,6</w:t>
            </w:r>
          </w:p>
        </w:tc>
      </w:tr>
      <w:tr w:rsidR="002434A6" w:rsidTr="00692A64">
        <w:trPr>
          <w:trHeight w:val="18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870EAE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0EA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юджетные инвестиции на приобретение недвижимого имущества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FA7E61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E61">
              <w:rPr>
                <w:rFonts w:ascii="Times New Roman" w:hAnsi="Times New Roman" w:cs="Times New Roman"/>
                <w:sz w:val="16"/>
                <w:szCs w:val="16"/>
              </w:rPr>
              <w:t>944 05 01 400 000 00000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329,0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434A6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944 05 03 64 000 25080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944 05 03 64 000 75540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944 05 03 99 000 80530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Tr="00692A64">
        <w:trPr>
          <w:trHeight w:val="141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FA7E61" w:rsidRDefault="002434A6" w:rsidP="00FA7E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944 05 03 99 000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201,4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4A6" w:rsidTr="00692A64">
        <w:trPr>
          <w:trHeight w:val="16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944 05 00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7570C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653,6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944 08 01 63 000 00080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738,5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143,3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2434A6" w:rsidTr="00692A64">
        <w:trPr>
          <w:trHeight w:val="24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113,7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2434A6" w:rsidTr="00692A64">
        <w:trPr>
          <w:trHeight w:val="17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944 08 01 63 000 80080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AD23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162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 и  кинематография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944 08 00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000 00000 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 w:rsidP="000247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1400,4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18,4</w:t>
            </w:r>
          </w:p>
        </w:tc>
      </w:tr>
      <w:tr w:rsidR="002434A6" w:rsidTr="00692A64">
        <w:trPr>
          <w:trHeight w:val="299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Пенсии, пособия, выплачиваемые организациями  сектора  государственного управления 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944 10 01 64 000 75540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2434A6" w:rsidTr="00692A64">
        <w:trPr>
          <w:trHeight w:val="150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944 10 01 64 000 75540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16,7</w:t>
            </w:r>
          </w:p>
        </w:tc>
      </w:tr>
      <w:tr w:rsidR="002434A6" w:rsidTr="00692A64">
        <w:trPr>
          <w:trHeight w:val="27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944 11 01 63 000 75540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2434A6" w:rsidTr="00692A64">
        <w:trPr>
          <w:trHeight w:val="26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944 11 01 63 000 00000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15,5</w:t>
            </w:r>
          </w:p>
        </w:tc>
      </w:tr>
      <w:tr w:rsidR="002434A6" w:rsidTr="00692A64">
        <w:trPr>
          <w:trHeight w:val="153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944 12 04 64 000 75540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7570C6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27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Default="002434A6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944 12 04 00 000 00000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D452A7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2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170E97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170E97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434A6" w:rsidTr="00692A64">
        <w:trPr>
          <w:trHeight w:val="55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34A6" w:rsidRPr="00364512" w:rsidRDefault="002434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364512" w:rsidRDefault="002434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5597E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97E">
              <w:rPr>
                <w:rFonts w:ascii="Times New Roman" w:hAnsi="Times New Roman" w:cs="Times New Roman"/>
                <w:b/>
                <w:bCs/>
              </w:rPr>
              <w:t>6 230,6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4A6" w:rsidRPr="00A5597E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97E">
              <w:rPr>
                <w:rFonts w:ascii="Times New Roman" w:hAnsi="Times New Roman" w:cs="Times New Roman"/>
                <w:b/>
                <w:bCs/>
              </w:rPr>
              <w:t>935,4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4A6" w:rsidRPr="00A5597E" w:rsidRDefault="002434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97E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</w:tbl>
    <w:p w:rsidR="002434A6" w:rsidRDefault="002434A6">
      <w:r>
        <w:t xml:space="preserve"> </w:t>
      </w:r>
    </w:p>
    <w:sectPr w:rsidR="002434A6" w:rsidSect="00692A64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D8"/>
    <w:rsid w:val="00024783"/>
    <w:rsid w:val="000766E8"/>
    <w:rsid w:val="00081AD5"/>
    <w:rsid w:val="001149C2"/>
    <w:rsid w:val="00132387"/>
    <w:rsid w:val="001401D6"/>
    <w:rsid w:val="001519DF"/>
    <w:rsid w:val="00160C37"/>
    <w:rsid w:val="00170E97"/>
    <w:rsid w:val="0019090E"/>
    <w:rsid w:val="001C42A5"/>
    <w:rsid w:val="001D6C6B"/>
    <w:rsid w:val="00214D38"/>
    <w:rsid w:val="002434A6"/>
    <w:rsid w:val="00247750"/>
    <w:rsid w:val="00274BA7"/>
    <w:rsid w:val="002A41E1"/>
    <w:rsid w:val="00314B67"/>
    <w:rsid w:val="003333DF"/>
    <w:rsid w:val="0035574D"/>
    <w:rsid w:val="00364512"/>
    <w:rsid w:val="003D6474"/>
    <w:rsid w:val="00416167"/>
    <w:rsid w:val="00427A77"/>
    <w:rsid w:val="0047228E"/>
    <w:rsid w:val="004B3276"/>
    <w:rsid w:val="004E6146"/>
    <w:rsid w:val="00500E18"/>
    <w:rsid w:val="005349B3"/>
    <w:rsid w:val="005B7F81"/>
    <w:rsid w:val="005D07D8"/>
    <w:rsid w:val="00684FD0"/>
    <w:rsid w:val="00692A64"/>
    <w:rsid w:val="00730F10"/>
    <w:rsid w:val="007570C6"/>
    <w:rsid w:val="00762891"/>
    <w:rsid w:val="00777D6B"/>
    <w:rsid w:val="0078433F"/>
    <w:rsid w:val="007A0900"/>
    <w:rsid w:val="007B6E69"/>
    <w:rsid w:val="007C032C"/>
    <w:rsid w:val="007D6E1A"/>
    <w:rsid w:val="00823509"/>
    <w:rsid w:val="0082477D"/>
    <w:rsid w:val="00841673"/>
    <w:rsid w:val="0084350A"/>
    <w:rsid w:val="00870EAE"/>
    <w:rsid w:val="008F63DD"/>
    <w:rsid w:val="009112AB"/>
    <w:rsid w:val="00932392"/>
    <w:rsid w:val="0094676F"/>
    <w:rsid w:val="00952B3A"/>
    <w:rsid w:val="00985D80"/>
    <w:rsid w:val="009B7A1D"/>
    <w:rsid w:val="00A033FB"/>
    <w:rsid w:val="00A04867"/>
    <w:rsid w:val="00A1586F"/>
    <w:rsid w:val="00A41014"/>
    <w:rsid w:val="00A43F84"/>
    <w:rsid w:val="00A5597E"/>
    <w:rsid w:val="00AB3D73"/>
    <w:rsid w:val="00AB6603"/>
    <w:rsid w:val="00AD234D"/>
    <w:rsid w:val="00AD5452"/>
    <w:rsid w:val="00AE044D"/>
    <w:rsid w:val="00B266B4"/>
    <w:rsid w:val="00B44F54"/>
    <w:rsid w:val="00B630C9"/>
    <w:rsid w:val="00BA0186"/>
    <w:rsid w:val="00BB6353"/>
    <w:rsid w:val="00BD287A"/>
    <w:rsid w:val="00BE686D"/>
    <w:rsid w:val="00C131B9"/>
    <w:rsid w:val="00C461DD"/>
    <w:rsid w:val="00C87CE5"/>
    <w:rsid w:val="00CF5A26"/>
    <w:rsid w:val="00D06C11"/>
    <w:rsid w:val="00D32157"/>
    <w:rsid w:val="00D452A7"/>
    <w:rsid w:val="00D45FB7"/>
    <w:rsid w:val="00D72CEF"/>
    <w:rsid w:val="00D80B78"/>
    <w:rsid w:val="00DA669C"/>
    <w:rsid w:val="00DB2949"/>
    <w:rsid w:val="00DF0A7E"/>
    <w:rsid w:val="00E538D4"/>
    <w:rsid w:val="00E93657"/>
    <w:rsid w:val="00EB0AFF"/>
    <w:rsid w:val="00EC61E6"/>
    <w:rsid w:val="00F37857"/>
    <w:rsid w:val="00F45FB8"/>
    <w:rsid w:val="00F51B51"/>
    <w:rsid w:val="00F52F71"/>
    <w:rsid w:val="00FA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D8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D07D8"/>
    <w:pPr>
      <w:keepNext/>
      <w:tabs>
        <w:tab w:val="num" w:pos="720"/>
      </w:tabs>
      <w:ind w:left="72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7D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D07D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uiPriority w:val="99"/>
    <w:rsid w:val="005D07D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rsid w:val="0033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33DF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B44F54"/>
    <w:pPr>
      <w:suppressAutoHyphens w:val="0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Купцово</cp:lastModifiedBy>
  <cp:revision>51</cp:revision>
  <cp:lastPrinted>2022-04-18T05:23:00Z</cp:lastPrinted>
  <dcterms:created xsi:type="dcterms:W3CDTF">2020-07-17T06:29:00Z</dcterms:created>
  <dcterms:modified xsi:type="dcterms:W3CDTF">2022-04-18T05:24:00Z</dcterms:modified>
</cp:coreProperties>
</file>